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Andreozzi Francesco - Professore Ordinario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Dati di contatto</w:t>
      </w:r>
    </w:p>
    <w:p w:rsidR="00000000" w:rsidDel="00000000" w:rsidP="00000000" w:rsidRDefault="00000000" w:rsidRPr="00000000" w14:paraId="00000004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Orario di ricevimento: tutti i giorni feriali, previo appuntamento via email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email: andreozzif@unicz.it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Numero di telefono: 09613697120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Ubicazione: Medicina Interna Livello 6 B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1755075" cy="2261695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5075" cy="2261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2074367" cy="223312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15109" l="0" r="27740" t="25778"/>
                    <a:stretch>
                      <a:fillRect/>
                    </a:stretch>
                  </pic:blipFill>
                  <pic:spPr>
                    <a:xfrm>
                      <a:off x="0" y="0"/>
                      <a:ext cx="2074367" cy="2233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Curriculum Vitae 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Curriculum di studio: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 – 2022 Corso di Perfezionamento per Dirigente di Unità Operativa Complessa – CODISAN - Università degli Studi “Magna Graecia” di Catanzaro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2017 Master di II Livello in “Management delle Amministrazioni Pubbliche” Scuola Superiore di Scienze delle Amministrazioni Pubbliche - Università della Calabria di Cosenza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2006 – 2010 Dottorato di Ricerca in Biotecnologie Mediche,  Università degli Studi “Magna Graecia” di Catanzaro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1999 – 2004 Specializzazione in Medicina Interna, Università degli Studi “Magna Graecia” di Catanzaro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1997 Laurea in Medicina e Chirurgia presso l’Università degli Studi “Federico II” di Napoli</w:t>
      </w:r>
    </w:p>
    <w:p w:rsidR="00000000" w:rsidDel="00000000" w:rsidP="00000000" w:rsidRDefault="00000000" w:rsidRPr="00000000" w14:paraId="0000001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Esperienze professionali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01/09/2021 ad oggi Direttore dell’UOC di Medicina Interna AOU "R. Dulbecco", PO “Mater Domini”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 ad oggi Professore Ordinario di Medicina Interna dell’Università degli Studi di Catanzaro “Magna Graecia”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01/11/2019 ad oggi Direttore della Scuola di Specializzazione di Medicina Interna dell’Università degli Studi di Catanzaro “Magna Graecia”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2019–2021 Professore Associato di Medicina Interna dell’Università degli Studi di Catanzaro “Magna Graecia”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2015–2021 Responsabile del Day Hospital dell’UOC di Medicina Interna AOU "R. Dulbecco " PO “Mater Domini”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2011–2012 Visiting Research Scholar presso Texas Health Science Center University, San Antonio (Texas), Stati Uniti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2008 ad oggi Dirigente Medico dell’UOC di Medicina Interna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2008 -2019  </w:t>
        <w:tab/>
        <w:t xml:space="preserve">Ricercatore Universitario di Medicina Interna dell’Università degli Studi di Catanzaro “Magna Graecia”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2004–2006 Contratti di Collaborazione a tempo determinato presso il Dipartimento di Medicina Sperimentale e Clinica dell’Università degli Studi di Catanzaro “Magna Graecia”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1997–1999 Borsa di Studio Telethon, presso il Dipartimento di Biologia e patologia cellulare e Molecolare dell’Università di Napoli “Federico II”</w:t>
      </w:r>
    </w:p>
    <w:p w:rsidR="00000000" w:rsidDel="00000000" w:rsidP="00000000" w:rsidRDefault="00000000" w:rsidRPr="00000000" w14:paraId="0000001C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Attività di ricerca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Studio dei meccanismi molecolari della trasmissione del segnale del recettore dell’insulina, dell’azione insulinica e regolazione della secrezione insulinica; meccanismi molecolari della disfunzione endoteliale e patologia cardiovascolare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line="276" w:lineRule="auto"/>
        <w:ind w:left="1440" w:right="-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Principal Investigator di numerosi trial clinici multicentrici internazionali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Responsabile Scientifico del Progetto di Ricerca “Nuovi Farmaci Antidiabetici” (Cod. n.8000201) finanziato dalla Sigma-Tau Industrie Farmaceutiche Riunite S.p.a.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2009 - Responsabilità scientifica PRIN n. 2009FATXW3_005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2017 - Ammesso al finanziamento delle attività base di ricerca (GU n.297 del 21-12-2016 - Suppl. Ordinario n. 57).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2019 - Responsabile del Programma educazionale finanziato dalla ditta Astrazeneca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2022 - Responsabilità scientifica nell’ambito del Ministero della Salute - Piano Nazionale di Ripresa e Resilienza (PNRR) NextGenerationEU del 20/04/2022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="276" w:lineRule="auto"/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2022 - Coordinatore Scientifico del PRIN 2022, Cod. 2022F2NMAL (Decreto Direttoriale n. 104 del 2 febbraio 2022)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2022 - Responsabile di Unità Operativa Prot. P2022E5WSF - Bando Prin - PNRR (D.D. n. 1409 del 14-9-2022)</w:t>
      </w:r>
    </w:p>
    <w:p w:rsidR="00000000" w:rsidDel="00000000" w:rsidP="00000000" w:rsidRDefault="00000000" w:rsidRPr="00000000" w14:paraId="00000027">
      <w:pPr>
        <w:ind w:left="144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Curriculum Vitae ENG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Education: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 – 2022 Master's degree “CODISAN” in Managementof a Complex Operative Unit - University of Catanzaro “Magna Graecia”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2017 Master's Degree in “Management of public administration” – University of Calabria, Cosenza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2010 PhD in Medical Biothecnology - University of Catanzaro “Magna Graecia”.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1999 – 2004 Internal Medicine Internship and Residency, University of Catanzaro “Magna Graecia”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1997 Degree in Medicine and Surgery, University of Naples "Federico II"</w:t>
      </w:r>
    </w:p>
    <w:p w:rsidR="00000000" w:rsidDel="00000000" w:rsidP="00000000" w:rsidRDefault="00000000" w:rsidRPr="00000000" w14:paraId="0000002F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Professional Experiences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01/09/2021- to date Chief of the Complex Operative Unit of Internal Medicine, AOU "R. Dulbecco", PO “Mater Domini”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2021 - to date Full Professor of Internal Medicine, University of Catanzaro "Magna Graecia"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01/11/2019 - to date Director of the Internal Medicine residency program, University of Catanzaro “Magna Graecia”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2019–2021</w:t>
        <w:tab/>
        <w:t xml:space="preserve">Associate Professor of Internal Medicine, University of Catanzaro “Magna Graecia”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2015–2021</w:t>
        <w:tab/>
        <w:t xml:space="preserve">Chief of DH of Internal Medicine of the AOU “Mater Domini”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2011–2012</w:t>
        <w:tab/>
        <w:t xml:space="preserve">Visiting Research Scholar, Diabetes Division, Medicine Department, University of Texas Health Science Center at San Antonio, Texas, USA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2008-2019</w:t>
        <w:tab/>
        <w:t xml:space="preserve">Aggregate Professor of Internal Medicine, University of Catanzaro “Magna Graecia”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2008 to date Physician of the UOC of Internal Medicine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2004–2006</w:t>
        <w:tab/>
        <w:t xml:space="preserve">Post-doctoral fellow, Experimental and Clinical Department, University of Catanzaro “Magna Graecia”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1997–1999</w:t>
        <w:tab/>
        <w:t xml:space="preserve">Telethon fellow, Department of Cellular and Molecular Biology and Patology, University of Naples "Federico II"</w:t>
      </w:r>
    </w:p>
    <w:p w:rsidR="00000000" w:rsidDel="00000000" w:rsidP="00000000" w:rsidRDefault="00000000" w:rsidRPr="00000000" w14:paraId="0000003B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Activities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Molecular mechanisms of insulin action and regulation of insulin secretion; insulin and IGFI receptor signal transduction; genetics of insulin resistance, type 2 diabetes, obesity, endothelial disfunction and cardiovascular disease; molecular mechanisms of endothelial function; familiar forms of diabetes of the adult.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Principal Investigator of several randomized, controlled, clinical trials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2006</w:t>
        <w:tab/>
        <w:t xml:space="preserve">Principal Investigator of the project “Nuovi Farmaci Antidiabetici” (Cod. n.8000201), supported by Sigma-Tau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2009</w:t>
        <w:tab/>
        <w:t xml:space="preserve">Principal Investigator of Grant PRIN Prot. 2009FATXW3_005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2017</w:t>
        <w:tab/>
        <w:t xml:space="preserve">Basic Research Grant (GU n.297/21-12-2016 - Sup. Ord. n. 57)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</w:t>
        <w:tab/>
        <w:t xml:space="preserve">Principal Investigator of one patient-education project supported by Astrazeneca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</w:t>
        <w:tab/>
        <w:t xml:space="preserve">Principal Investigator of PNRR Project N. PNRR-MAD-2022-12376731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</w:t>
        <w:tab/>
        <w:t xml:space="preserve">Principal Investigator of Grant PRIN Cod. 2022F2NMAL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2022</w:t>
        <w:tab/>
        <w:t xml:space="preserve">Principal Investigator of Grant Prin-PNRR Prot. P2022E5WSF</w:t>
      </w:r>
    </w:p>
    <w:p w:rsidR="00000000" w:rsidDel="00000000" w:rsidP="00000000" w:rsidRDefault="00000000" w:rsidRPr="00000000" w14:paraId="0000004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after="0" w:afterAutospacing="0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Attività didattica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Nell'ambito del Corso di Laurea Magistrale in Medicina e Chirurgia:</w:t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Clinica Medica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Nell'ambito del Corso di laurea in Infermieristica:</w:t>
      </w:r>
    </w:p>
    <w:p w:rsidR="00000000" w:rsidDel="00000000" w:rsidP="00000000" w:rsidRDefault="00000000" w:rsidRPr="00000000" w14:paraId="0000004B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 Primo Soccorso</w:t>
      </w:r>
    </w:p>
    <w:p w:rsidR="00000000" w:rsidDel="00000000" w:rsidP="00000000" w:rsidRDefault="00000000" w:rsidRPr="00000000" w14:paraId="0000004C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C.I. Scienze Medico-Chirurgiche</w:t>
      </w:r>
    </w:p>
    <w:p w:rsidR="00000000" w:rsidDel="00000000" w:rsidP="00000000" w:rsidRDefault="00000000" w:rsidRPr="00000000" w14:paraId="0000004D">
      <w:pPr>
        <w:numPr>
          <w:ilvl w:val="2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C.I. Medicina e Chirurgia Basata sull’Evidenza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Nell'ambito del Corso di Laurea Magistrale Infermieristica ed Ostetrica</w:t>
      </w:r>
    </w:p>
    <w:p w:rsidR="00000000" w:rsidDel="00000000" w:rsidP="00000000" w:rsidRDefault="00000000" w:rsidRPr="00000000" w14:paraId="0000004F">
      <w:pPr>
        <w:numPr>
          <w:ilvl w:val="2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 Primo Soccorso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xbbzpf500fxg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Nell’ambito del Corso di Laurea in Infermieristica Interateneo</w:t>
      </w:r>
    </w:p>
    <w:p w:rsidR="00000000" w:rsidDel="00000000" w:rsidP="00000000" w:rsidRDefault="00000000" w:rsidRPr="00000000" w14:paraId="00000051">
      <w:pPr>
        <w:numPr>
          <w:ilvl w:val="2"/>
          <w:numId w:val="1"/>
        </w:numPr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 Primo Soccorso</w:t>
      </w:r>
    </w:p>
    <w:p w:rsidR="00000000" w:rsidDel="00000000" w:rsidP="00000000" w:rsidRDefault="00000000" w:rsidRPr="00000000" w14:paraId="00000052">
      <w:pPr>
        <w:numPr>
          <w:ilvl w:val="2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C.I. Medicina e Chirurgia Basata sull’Evidenza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j3llmvj2cxlz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Nell’ambito del Corso di Laurea in Scienze Motorie e Sportive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adc6b98vbfm3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C.I. Scienze Mediche applicate allo Sport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Nell’ambito del Corso di Laurea Magistrale in Scienze e tecniche dello Sport</w:t>
      </w:r>
    </w:p>
    <w:p w:rsidR="00000000" w:rsidDel="00000000" w:rsidP="00000000" w:rsidRDefault="00000000" w:rsidRPr="00000000" w14:paraId="00000056">
      <w:pPr>
        <w:numPr>
          <w:ilvl w:val="2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C.I Medicina Interna ed Endocrinologia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before="0" w:beforeAutospacing="0" w:lineRule="auto"/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Nell’ambito del Dottorato di Ricerca:</w:t>
      </w:r>
    </w:p>
    <w:p w:rsidR="00000000" w:rsidDel="00000000" w:rsidP="00000000" w:rsidRDefault="00000000" w:rsidRPr="00000000" w14:paraId="00000058">
      <w:pPr>
        <w:numPr>
          <w:ilvl w:val="2"/>
          <w:numId w:val="1"/>
        </w:numPr>
        <w:spacing w:after="0" w:afterAutospacing="0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Biomarcatori delle malattie croniche e complesse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numPr>
          <w:ilvl w:val="2"/>
          <w:numId w:val="1"/>
        </w:numPr>
        <w:spacing w:after="80" w:before="0" w:beforeAutospacing="0" w:lineRule="auto"/>
        <w:ind w:left="21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k5glw3w1ycou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Scienze Mediche, preventive e della nutrizione per la salute e la longevità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Attività assistenziale 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Direttore dell’UOC di Medicina Interna AOU "R. Dulbecco", PO “Mater Domini”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ind w:left="144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Attività clinica presso Unità Operativa Complessa di Medicina Interna con responsabilità degli ambulatori di Medicina Interna, di Cardiologia Internistica, delle malattie Reumatologiche e delle patologie metaboliche (obesità, diabete mellito tipo 1 e 2, diabete gestazionale e diabete in gravidanza). </w:t>
      </w:r>
    </w:p>
    <w:p w:rsidR="00000000" w:rsidDel="00000000" w:rsidP="00000000" w:rsidRDefault="00000000" w:rsidRPr="00000000" w14:paraId="0000005E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Pubblicazioni (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rtl w:val="0"/>
          </w:rPr>
          <w:t xml:space="preserve">Sorgente Dati IRIS-Cineca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60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8"/>
            <w:szCs w:val="28"/>
            <w:u w:val="single"/>
            <w:rtl w:val="0"/>
          </w:rPr>
          <w:t xml:space="preserve">https://www.iris.unicz.it/cris/rp/rp12481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ris.unicz.it/cris/rp/rp12481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Relationship Id="rId8" Type="http://schemas.openxmlformats.org/officeDocument/2006/relationships/hyperlink" Target="http://www.iris.unicz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